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80" w:lineRule="exact"/>
        <w:jc w:val="center"/>
        <w:rPr>
          <w:rFonts w:ascii="楷体_GB2312" w:eastAsia="楷体_GB2312"/>
          <w:color w:val="auto"/>
          <w:sz w:val="32"/>
          <w:szCs w:val="32"/>
        </w:rPr>
      </w:pPr>
    </w:p>
    <w:p>
      <w:pPr>
        <w:spacing w:line="320" w:lineRule="exact"/>
        <w:jc w:val="center"/>
        <w:rPr>
          <w:rFonts w:ascii="楷体_GB2312" w:eastAsia="楷体_GB2312"/>
          <w:color w:val="auto"/>
          <w:sz w:val="32"/>
          <w:szCs w:val="32"/>
        </w:rPr>
      </w:pPr>
    </w:p>
    <w:p>
      <w:pPr>
        <w:spacing w:line="380" w:lineRule="exact"/>
        <w:jc w:val="center"/>
        <w:rPr>
          <w:rFonts w:ascii="楷体_GB2312" w:eastAsia="楷体_GB2312"/>
          <w:color w:val="auto"/>
          <w:sz w:val="32"/>
          <w:szCs w:val="32"/>
        </w:rPr>
      </w:pPr>
    </w:p>
    <w:p>
      <w:pPr>
        <w:spacing w:line="380" w:lineRule="exact"/>
        <w:jc w:val="center"/>
        <w:rPr>
          <w:rFonts w:ascii="楷体_GB2312" w:eastAsia="楷体_GB2312"/>
          <w:color w:val="auto"/>
          <w:sz w:val="32"/>
          <w:szCs w:val="32"/>
        </w:rPr>
      </w:pPr>
    </w:p>
    <w:p>
      <w:pPr>
        <w:spacing w:line="380" w:lineRule="exact"/>
        <w:jc w:val="center"/>
        <w:rPr>
          <w:rFonts w:ascii="楷体_GB2312" w:eastAsia="楷体_GB2312"/>
          <w:color w:val="auto"/>
          <w:sz w:val="32"/>
          <w:szCs w:val="32"/>
        </w:rPr>
      </w:pPr>
    </w:p>
    <w:p>
      <w:pPr>
        <w:spacing w:line="400" w:lineRule="exact"/>
        <w:jc w:val="center"/>
        <w:rPr>
          <w:rFonts w:ascii="楷体_GB2312" w:eastAsia="楷体_GB2312"/>
          <w:color w:val="auto"/>
          <w:sz w:val="32"/>
          <w:szCs w:val="32"/>
        </w:rPr>
      </w:pPr>
    </w:p>
    <w:p>
      <w:pPr>
        <w:spacing w:line="380" w:lineRule="exact"/>
        <w:jc w:val="center"/>
        <w:rPr>
          <w:rFonts w:ascii="楷体_GB2312" w:eastAsia="楷体_GB2312"/>
          <w:color w:val="auto"/>
          <w:sz w:val="32"/>
          <w:szCs w:val="32"/>
        </w:rPr>
      </w:pPr>
    </w:p>
    <w:p>
      <w:pPr>
        <w:spacing w:line="380" w:lineRule="exact"/>
        <w:jc w:val="center"/>
        <w:rPr>
          <w:rFonts w:ascii="仿宋_GB2312" w:hAnsi="宋体" w:eastAsia="仿宋_GB2312"/>
          <w:color w:val="auto"/>
          <w:sz w:val="10"/>
          <w:szCs w:val="10"/>
        </w:rPr>
      </w:pPr>
    </w:p>
    <w:p>
      <w:pPr>
        <w:spacing w:line="380" w:lineRule="exact"/>
        <w:jc w:val="center"/>
        <w:rPr>
          <w:rFonts w:ascii="仿宋_GB2312" w:hAnsi="宋体" w:eastAsia="仿宋_GB2312"/>
          <w:color w:val="auto"/>
          <w:sz w:val="10"/>
          <w:szCs w:val="10"/>
        </w:rPr>
      </w:pPr>
    </w:p>
    <w:p>
      <w:pPr>
        <w:jc w:val="center"/>
        <w:rPr>
          <w:rFonts w:ascii="方正仿宋简体" w:hAnsi="方正仿宋简体" w:eastAsia="方正仿宋简体" w:cs="方正仿宋简体"/>
          <w:color w:val="auto"/>
          <w:sz w:val="32"/>
          <w:szCs w:val="32"/>
        </w:rPr>
      </w:pPr>
      <w:r>
        <w:rPr>
          <w:rFonts w:hint="eastAsia" w:ascii="方正仿宋简体" w:hAnsi="方正仿宋简体" w:eastAsia="方正仿宋简体" w:cs="方正仿宋简体"/>
          <w:color w:val="auto"/>
          <w:sz w:val="32"/>
          <w:szCs w:val="32"/>
        </w:rPr>
        <w:t>教〔2020〕</w:t>
      </w:r>
      <w:r>
        <w:rPr>
          <w:rFonts w:hint="eastAsia" w:ascii="方正仿宋简体" w:hAnsi="方正仿宋简体" w:eastAsia="方正仿宋简体" w:cs="方正仿宋简体"/>
          <w:color w:val="auto"/>
          <w:sz w:val="32"/>
          <w:szCs w:val="32"/>
          <w:lang w:val="en-US" w:eastAsia="zh-CN"/>
        </w:rPr>
        <w:t>17</w:t>
      </w:r>
      <w:r>
        <w:rPr>
          <w:rFonts w:hint="eastAsia" w:ascii="方正仿宋简体" w:hAnsi="方正仿宋简体" w:eastAsia="方正仿宋简体" w:cs="方正仿宋简体"/>
          <w:color w:val="auto"/>
          <w:sz w:val="32"/>
          <w:szCs w:val="32"/>
        </w:rPr>
        <w:t>号</w:t>
      </w:r>
    </w:p>
    <w:p>
      <w:pPr>
        <w:spacing w:line="580" w:lineRule="exact"/>
        <w:rPr>
          <w:rFonts w:ascii="方正小标宋简体" w:hAnsi="方正小标宋简体" w:eastAsia="方正小标宋简体" w:cs="方正小标宋简体"/>
          <w:color w:val="auto"/>
          <w:sz w:val="44"/>
          <w:szCs w:val="44"/>
        </w:rPr>
      </w:pPr>
    </w:p>
    <w:p>
      <w:pPr>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关于组织参加第二届中华经典诵写讲大赛的</w:t>
      </w:r>
    </w:p>
    <w:p>
      <w:pPr>
        <w:jc w:val="center"/>
        <w:rPr>
          <w:rFonts w:ascii="方正小标宋简体" w:hAnsi="宋体" w:eastAsia="方正小标宋简体" w:cs="Times New Roman"/>
          <w:color w:val="auto"/>
          <w:sz w:val="44"/>
          <w:szCs w:val="44"/>
        </w:rPr>
      </w:pPr>
      <w:r>
        <w:rPr>
          <w:rFonts w:hint="eastAsia" w:ascii="方正小标宋简体" w:hAnsi="方正小标宋简体" w:eastAsia="方正小标宋简体" w:cs="方正小标宋简体"/>
          <w:color w:val="auto"/>
          <w:sz w:val="44"/>
          <w:szCs w:val="44"/>
        </w:rPr>
        <w:t>通知</w:t>
      </w:r>
    </w:p>
    <w:p>
      <w:pPr>
        <w:spacing w:line="580" w:lineRule="exact"/>
        <w:rPr>
          <w:rFonts w:ascii="方正仿宋简体" w:hAnsi="方正仿宋简体" w:eastAsia="方正仿宋简体" w:cs="方正仿宋简体"/>
          <w:color w:val="auto"/>
          <w:kern w:val="0"/>
          <w:sz w:val="32"/>
          <w:szCs w:val="32"/>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ascii="仿宋" w:hAnsi="仿宋" w:eastAsia="仿宋" w:cs="Times New Roman"/>
          <w:color w:val="auto"/>
          <w:sz w:val="32"/>
          <w:szCs w:val="32"/>
        </w:rPr>
      </w:pPr>
      <w:r>
        <w:rPr>
          <w:rFonts w:hint="eastAsia" w:ascii="仿宋" w:hAnsi="仿宋" w:eastAsia="仿宋" w:cs="Times New Roman"/>
          <w:color w:val="auto"/>
          <w:sz w:val="32"/>
          <w:szCs w:val="32"/>
        </w:rPr>
        <w:t>各教学单位：</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 w:hAnsi="仿宋" w:eastAsia="仿宋" w:cs="Times New Roman"/>
          <w:color w:val="auto"/>
          <w:sz w:val="32"/>
          <w:szCs w:val="32"/>
        </w:rPr>
      </w:pPr>
      <w:r>
        <w:rPr>
          <w:rFonts w:hint="eastAsia" w:ascii="仿宋" w:hAnsi="仿宋" w:eastAsia="仿宋" w:cs="Times New Roman"/>
          <w:color w:val="auto"/>
          <w:sz w:val="32"/>
          <w:szCs w:val="32"/>
        </w:rPr>
        <w:t>近日，教育部印发了《教育部办公厅关于举办第二届中华经典诵写讲大赛的通知》（教语用厅函〔2020〕1号），决定于今年5月至10月举办全国第二届中华经典诵写讲大赛。根据《安徽省教育厅安徽省语言文字工作委员会关于组织参加第二届中华经典诵写讲大赛的通知》（皖教秘〔2020〕206号），现将比赛有关事项通知如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一、活动宗旨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 w:hAnsi="仿宋" w:eastAsia="仿宋" w:cs="Times New Roman"/>
          <w:color w:val="auto"/>
          <w:sz w:val="32"/>
          <w:szCs w:val="32"/>
        </w:rPr>
      </w:pPr>
      <w:r>
        <w:rPr>
          <w:rFonts w:hint="eastAsia" w:ascii="仿宋" w:hAnsi="仿宋" w:eastAsia="仿宋" w:cs="Times New Roman"/>
          <w:color w:val="auto"/>
          <w:sz w:val="32"/>
          <w:szCs w:val="32"/>
        </w:rPr>
        <w:t>雅言传承文明，经典浸润人生。中华经典诵写讲大赛以诠释中华优秀文化内涵、彰显中华语言文化魅力、弘扬中国精神为目标，通过竞赛、展演等方式，引导社会大众特别是广大青少年亲近中华经典，提升语言文字应用能力，培育爱国主义精神，为实现中华民族伟大复兴的中国梦提供精神动力。</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二、大赛主题</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 w:hAnsi="仿宋" w:eastAsia="仿宋" w:cs="Times New Roman"/>
          <w:color w:val="auto"/>
          <w:sz w:val="32"/>
          <w:szCs w:val="32"/>
        </w:rPr>
      </w:pPr>
      <w:r>
        <w:rPr>
          <w:rFonts w:hint="eastAsia" w:ascii="仿宋" w:hAnsi="仿宋" w:eastAsia="仿宋" w:cs="Times New Roman"/>
          <w:color w:val="auto"/>
          <w:sz w:val="32"/>
          <w:szCs w:val="32"/>
        </w:rPr>
        <w:t>传承中华优秀文化，礼赞伟大时代精神。围绕全面建成小康社会，助力打</w:t>
      </w:r>
      <w:bookmarkStart w:id="0" w:name="_GoBack"/>
      <w:bookmarkEnd w:id="0"/>
      <w:r>
        <w:rPr>
          <w:rFonts w:hint="eastAsia" w:ascii="仿宋" w:hAnsi="仿宋" w:eastAsia="仿宋" w:cs="Times New Roman"/>
          <w:color w:val="auto"/>
          <w:sz w:val="32"/>
          <w:szCs w:val="32"/>
        </w:rPr>
        <w:t>赢疫情防控阻击战和脱贫攻坚战，通过诵读、讲解、书写、篆刻等多种语言表达方式传承优秀文化、抒发家国情怀、弘扬中国精神，歌颂社会主义现代化建设取得的辉煌成就，为决胜全面建成小康社会营造良好氛围。</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 w:hAnsi="仿宋" w:eastAsia="仿宋" w:cs="Times New Roman"/>
          <w:color w:val="auto"/>
          <w:sz w:val="32"/>
          <w:szCs w:val="32"/>
        </w:rPr>
      </w:pPr>
      <w:r>
        <w:rPr>
          <w:rFonts w:hint="eastAsia" w:ascii="黑体" w:hAnsi="黑体" w:eastAsia="黑体" w:cs="Times New Roman"/>
          <w:color w:val="auto"/>
          <w:sz w:val="32"/>
          <w:szCs w:val="32"/>
        </w:rPr>
        <w:t>三、赛事网站</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 w:hAnsi="仿宋" w:eastAsia="仿宋" w:cs="Times New Roman"/>
          <w:color w:val="auto"/>
          <w:sz w:val="32"/>
          <w:szCs w:val="32"/>
        </w:rPr>
      </w:pPr>
      <w:r>
        <w:rPr>
          <w:rFonts w:hint="eastAsia" w:ascii="仿宋" w:hAnsi="仿宋" w:eastAsia="仿宋" w:cs="Times New Roman"/>
          <w:color w:val="auto"/>
          <w:sz w:val="32"/>
          <w:szCs w:val="32"/>
        </w:rPr>
        <w:t>设立中华经典诵写讲大赛网站（网址：www.jingdiansxj.cn）。赛事通知、信息发布、作品上传以及线上评审等均通过大赛网站进行。同时可关注中华经典诵读工程微信公众号（微信号：zhjdsdgc），获取相关信息。</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四、赛事分类</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 w:hAnsi="仿宋" w:eastAsia="仿宋" w:cs="Times New Roman"/>
          <w:color w:val="auto"/>
          <w:sz w:val="32"/>
          <w:szCs w:val="32"/>
        </w:rPr>
      </w:pPr>
      <w:r>
        <w:rPr>
          <w:rFonts w:hint="eastAsia" w:ascii="仿宋" w:hAnsi="仿宋" w:eastAsia="仿宋" w:cs="Times New Roman"/>
          <w:color w:val="auto"/>
          <w:sz w:val="32"/>
          <w:szCs w:val="32"/>
        </w:rPr>
        <w:t>本届大赛分为四类：“诵读中国”经典诵读大赛、“诗教中国”诗词讲解大赛、“笔墨中国”汉字书写大赛、“印记中国”学生篆刻大赛。各项赛事具体方案见附件。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黑体" w:hAnsi="黑体" w:eastAsia="黑体" w:cs="Times New Roman"/>
          <w:color w:val="auto"/>
          <w:sz w:val="32"/>
          <w:szCs w:val="32"/>
        </w:rPr>
      </w:pPr>
      <w:r>
        <w:rPr>
          <w:rFonts w:hint="eastAsia" w:ascii="黑体" w:hAnsi="黑体" w:eastAsia="黑体" w:cs="Times New Roman"/>
          <w:color w:val="auto"/>
          <w:sz w:val="32"/>
          <w:szCs w:val="32"/>
        </w:rPr>
        <w:t>五、报名安排</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 w:hAnsi="仿宋" w:eastAsia="仿宋" w:cs="Times New Roman"/>
          <w:color w:val="auto"/>
          <w:sz w:val="32"/>
          <w:szCs w:val="32"/>
        </w:rPr>
      </w:pPr>
      <w:r>
        <w:rPr>
          <w:rFonts w:hint="eastAsia" w:ascii="仿宋" w:hAnsi="仿宋" w:eastAsia="仿宋" w:cs="Times New Roman"/>
          <w:color w:val="auto"/>
          <w:sz w:val="32"/>
          <w:szCs w:val="32"/>
        </w:rPr>
        <w:t>（一）经典诵读大赛初赛由各教学单位负责组织，6月26日之前提交参赛作品到教务处，每个院系限推荐2个作品。</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 w:hAnsi="仿宋" w:eastAsia="仿宋" w:cs="Times New Roman"/>
          <w:color w:val="auto"/>
          <w:sz w:val="32"/>
          <w:szCs w:val="32"/>
        </w:rPr>
      </w:pPr>
      <w:r>
        <w:rPr>
          <w:rFonts w:hint="eastAsia" w:ascii="仿宋" w:hAnsi="仿宋" w:eastAsia="仿宋" w:cs="Times New Roman"/>
          <w:color w:val="auto"/>
          <w:sz w:val="32"/>
          <w:szCs w:val="32"/>
        </w:rPr>
        <w:t>（二）讲解大赛、书写大赛、篆刻大赛，由参赛者直接登录大赛网站注册，通过后完成作品，将作品提交教务处，由教务处组织进行资格审查和意识形态审查，通过后再上传提交。</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 w:hAnsi="仿宋" w:eastAsia="仿宋" w:cs="Times New Roman"/>
          <w:color w:val="auto"/>
          <w:sz w:val="32"/>
          <w:szCs w:val="32"/>
        </w:rPr>
      </w:pPr>
      <w:r>
        <w:rPr>
          <w:rFonts w:hint="eastAsia" w:ascii="仿宋" w:hAnsi="仿宋" w:eastAsia="仿宋" w:cs="Times New Roman"/>
          <w:color w:val="auto"/>
          <w:sz w:val="32"/>
          <w:szCs w:val="32"/>
        </w:rPr>
        <w:t>“诗教中国”诗词讲解大赛校内提交作品时间为8月5日，“笔墨中国”汉字书写大赛作品提交时间为7月26日，“印记中国”学生篆刻大赛作品提交时间为7月16日。</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 w:hAnsi="仿宋" w:eastAsia="仿宋" w:cs="Times New Roman"/>
          <w:color w:val="auto"/>
          <w:sz w:val="32"/>
          <w:szCs w:val="32"/>
        </w:rPr>
      </w:pPr>
      <w:r>
        <w:rPr>
          <w:rFonts w:hint="eastAsia" w:ascii="仿宋" w:hAnsi="仿宋" w:eastAsia="仿宋" w:cs="Times New Roman"/>
          <w:color w:val="auto"/>
          <w:sz w:val="32"/>
          <w:szCs w:val="32"/>
        </w:rPr>
        <w:t>联系人：严岳峰，邮箱：</w:t>
      </w:r>
      <w:r>
        <w:rPr>
          <w:color w:val="auto"/>
        </w:rPr>
        <w:fldChar w:fldCharType="begin"/>
      </w:r>
      <w:r>
        <w:rPr>
          <w:color w:val="auto"/>
        </w:rPr>
        <w:instrText xml:space="preserve"> HYPERLINK "mailto:170808628@qq.com" </w:instrText>
      </w:r>
      <w:r>
        <w:rPr>
          <w:color w:val="auto"/>
        </w:rPr>
        <w:fldChar w:fldCharType="separate"/>
      </w:r>
      <w:r>
        <w:rPr>
          <w:rFonts w:hint="eastAsia" w:ascii="仿宋" w:hAnsi="仿宋" w:eastAsia="仿宋" w:cs="Times New Roman"/>
          <w:color w:val="auto"/>
          <w:sz w:val="32"/>
          <w:szCs w:val="32"/>
          <w:u w:val="single"/>
        </w:rPr>
        <w:t>170808628@qq.com</w:t>
      </w:r>
      <w:r>
        <w:rPr>
          <w:rFonts w:hint="eastAsia" w:ascii="仿宋" w:hAnsi="仿宋" w:eastAsia="仿宋" w:cs="Times New Roman"/>
          <w:color w:val="auto"/>
          <w:sz w:val="32"/>
          <w:szCs w:val="32"/>
          <w:u w:val="single"/>
        </w:rPr>
        <w:fldChar w:fldCharType="end"/>
      </w:r>
      <w:r>
        <w:rPr>
          <w:rFonts w:hint="eastAsia" w:ascii="仿宋" w:hAnsi="仿宋" w:eastAsia="仿宋" w:cs="Times New Roman"/>
          <w:color w:val="auto"/>
          <w:sz w:val="32"/>
          <w:szCs w:val="32"/>
        </w:rPr>
        <w:t>，电话：0558-2560772。</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Times New Roman"/>
          <w:color w:val="auto"/>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仿宋" w:hAnsi="仿宋" w:eastAsia="仿宋" w:cs="Times New Roman"/>
          <w:color w:val="auto"/>
          <w:sz w:val="32"/>
          <w:szCs w:val="32"/>
        </w:rPr>
      </w:pPr>
      <w:r>
        <w:rPr>
          <w:rFonts w:hint="eastAsia" w:ascii="仿宋" w:hAnsi="仿宋" w:eastAsia="仿宋" w:cs="Times New Roman"/>
          <w:color w:val="auto"/>
          <w:sz w:val="32"/>
          <w:szCs w:val="32"/>
        </w:rPr>
        <w:t>附件：</w:t>
      </w:r>
    </w:p>
    <w:p>
      <w:pPr>
        <w:keepNext w:val="0"/>
        <w:keepLines w:val="0"/>
        <w:pageBreakBefore w:val="0"/>
        <w:widowControl w:val="0"/>
        <w:kinsoku/>
        <w:wordWrap/>
        <w:overflowPunct/>
        <w:topLinePunct w:val="0"/>
        <w:autoSpaceDE/>
        <w:autoSpaceDN/>
        <w:bidi w:val="0"/>
        <w:adjustRightInd/>
        <w:snapToGrid/>
        <w:spacing w:line="580" w:lineRule="exact"/>
        <w:ind w:firstLine="616" w:firstLineChars="200"/>
        <w:textAlignment w:val="auto"/>
        <w:rPr>
          <w:rFonts w:ascii="仿宋" w:hAnsi="仿宋" w:eastAsia="仿宋" w:cs="Times New Roman"/>
          <w:color w:val="auto"/>
          <w:spacing w:val="-6"/>
          <w:sz w:val="32"/>
          <w:szCs w:val="32"/>
        </w:rPr>
      </w:pPr>
      <w:r>
        <w:rPr>
          <w:rFonts w:hint="eastAsia" w:ascii="仿宋" w:hAnsi="仿宋" w:eastAsia="仿宋" w:cs="Times New Roman"/>
          <w:color w:val="auto"/>
          <w:spacing w:val="-6"/>
          <w:sz w:val="32"/>
          <w:szCs w:val="32"/>
        </w:rPr>
        <w:t>1.第二届中华经典诵写讲大赛“诵读中国”经典诵读大赛方案</w:t>
      </w:r>
    </w:p>
    <w:p>
      <w:pPr>
        <w:keepNext w:val="0"/>
        <w:keepLines w:val="0"/>
        <w:pageBreakBefore w:val="0"/>
        <w:widowControl w:val="0"/>
        <w:kinsoku/>
        <w:wordWrap/>
        <w:overflowPunct/>
        <w:topLinePunct w:val="0"/>
        <w:autoSpaceDE/>
        <w:autoSpaceDN/>
        <w:bidi w:val="0"/>
        <w:adjustRightInd/>
        <w:snapToGrid/>
        <w:spacing w:line="580" w:lineRule="exact"/>
        <w:ind w:firstLine="616" w:firstLineChars="200"/>
        <w:textAlignment w:val="auto"/>
        <w:rPr>
          <w:rFonts w:ascii="仿宋" w:hAnsi="仿宋" w:eastAsia="仿宋" w:cs="Times New Roman"/>
          <w:color w:val="auto"/>
          <w:spacing w:val="-6"/>
          <w:sz w:val="32"/>
          <w:szCs w:val="32"/>
        </w:rPr>
      </w:pPr>
      <w:r>
        <w:rPr>
          <w:rFonts w:hint="eastAsia" w:ascii="仿宋" w:hAnsi="仿宋" w:eastAsia="仿宋" w:cs="Times New Roman"/>
          <w:color w:val="auto"/>
          <w:spacing w:val="-6"/>
          <w:sz w:val="32"/>
          <w:szCs w:val="32"/>
        </w:rPr>
        <w:t>2.第二届中华经典诵写讲大赛“诗教中国”诗词讲解大赛方案</w:t>
      </w:r>
    </w:p>
    <w:p>
      <w:pPr>
        <w:keepNext w:val="0"/>
        <w:keepLines w:val="0"/>
        <w:pageBreakBefore w:val="0"/>
        <w:widowControl w:val="0"/>
        <w:kinsoku/>
        <w:wordWrap/>
        <w:overflowPunct/>
        <w:topLinePunct w:val="0"/>
        <w:autoSpaceDE/>
        <w:autoSpaceDN/>
        <w:bidi w:val="0"/>
        <w:adjustRightInd/>
        <w:snapToGrid/>
        <w:spacing w:line="580" w:lineRule="exact"/>
        <w:ind w:firstLine="616" w:firstLineChars="200"/>
        <w:textAlignment w:val="auto"/>
        <w:rPr>
          <w:rFonts w:ascii="仿宋" w:hAnsi="仿宋" w:eastAsia="仿宋" w:cs="Times New Roman"/>
          <w:color w:val="auto"/>
          <w:spacing w:val="-6"/>
          <w:sz w:val="32"/>
          <w:szCs w:val="32"/>
        </w:rPr>
      </w:pPr>
      <w:r>
        <w:rPr>
          <w:rFonts w:hint="eastAsia" w:ascii="仿宋" w:hAnsi="仿宋" w:eastAsia="仿宋" w:cs="Times New Roman"/>
          <w:color w:val="auto"/>
          <w:spacing w:val="-6"/>
          <w:sz w:val="32"/>
          <w:szCs w:val="32"/>
        </w:rPr>
        <w:t>3.第二届中华经典诵写讲大赛“笔墨中国”汉字书写大赛方案</w:t>
      </w:r>
    </w:p>
    <w:p>
      <w:pPr>
        <w:keepNext w:val="0"/>
        <w:keepLines w:val="0"/>
        <w:pageBreakBefore w:val="0"/>
        <w:widowControl w:val="0"/>
        <w:kinsoku/>
        <w:wordWrap/>
        <w:overflowPunct/>
        <w:topLinePunct w:val="0"/>
        <w:autoSpaceDE/>
        <w:autoSpaceDN/>
        <w:bidi w:val="0"/>
        <w:adjustRightInd/>
        <w:snapToGrid/>
        <w:spacing w:line="580" w:lineRule="exact"/>
        <w:ind w:firstLine="616" w:firstLineChars="200"/>
        <w:textAlignment w:val="auto"/>
        <w:rPr>
          <w:rFonts w:ascii="仿宋" w:hAnsi="仿宋" w:eastAsia="仿宋" w:cs="Times New Roman"/>
          <w:color w:val="auto"/>
          <w:spacing w:val="-6"/>
          <w:sz w:val="32"/>
          <w:szCs w:val="32"/>
        </w:rPr>
      </w:pPr>
      <w:r>
        <w:rPr>
          <w:rFonts w:hint="eastAsia" w:ascii="仿宋" w:hAnsi="仿宋" w:eastAsia="仿宋" w:cs="Times New Roman"/>
          <w:color w:val="auto"/>
          <w:spacing w:val="-6"/>
          <w:sz w:val="32"/>
          <w:szCs w:val="32"/>
        </w:rPr>
        <w:t>4.第二届中华经典诵写讲大赛“印记中国”学生篆刻大赛方案</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Times New Roman"/>
          <w:color w:val="auto"/>
          <w:sz w:val="32"/>
          <w:szCs w:val="32"/>
        </w:rPr>
        <w:t>5.安徽省教育厅安徽省语言文字工作委员会关于组织参加第二届中华经典诵写讲大赛的通知（皖教秘〔2020〕206号）</w:t>
      </w:r>
    </w:p>
    <w:p>
      <w:pPr>
        <w:keepNext w:val="0"/>
        <w:keepLines w:val="0"/>
        <w:pageBreakBefore w:val="0"/>
        <w:widowControl w:val="0"/>
        <w:kinsoku/>
        <w:wordWrap/>
        <w:overflowPunct/>
        <w:topLinePunct w:val="0"/>
        <w:autoSpaceDE/>
        <w:autoSpaceDN/>
        <w:bidi w:val="0"/>
        <w:adjustRightInd/>
        <w:snapToGrid/>
        <w:spacing w:line="580" w:lineRule="exact"/>
        <w:ind w:firstLine="3840" w:firstLineChars="1200"/>
        <w:textAlignment w:val="auto"/>
        <w:rPr>
          <w:rFonts w:hint="eastAsia" w:ascii="仿宋" w:hAnsi="仿宋" w:eastAsia="仿宋" w:cs="仿宋"/>
          <w:color w:val="auto"/>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3840" w:firstLineChars="1200"/>
        <w:textAlignment w:val="auto"/>
        <w:rPr>
          <w:rFonts w:hint="eastAsia" w:ascii="仿宋" w:hAnsi="仿宋" w:eastAsia="仿宋" w:cs="仿宋"/>
          <w:color w:val="auto"/>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3840" w:firstLineChars="1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阜阳幼儿师范高等专科学校教务处</w:t>
      </w:r>
    </w:p>
    <w:p>
      <w:pPr>
        <w:keepNext w:val="0"/>
        <w:keepLines w:val="0"/>
        <w:pageBreakBefore w:val="0"/>
        <w:widowControl w:val="0"/>
        <w:kinsoku/>
        <w:wordWrap w:val="0"/>
        <w:overflowPunct/>
        <w:topLinePunct w:val="0"/>
        <w:autoSpaceDE/>
        <w:autoSpaceDN/>
        <w:bidi w:val="0"/>
        <w:adjustRightInd/>
        <w:snapToGrid/>
        <w:spacing w:line="580" w:lineRule="exact"/>
        <w:jc w:val="righ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w:t>
      </w:r>
      <w:r>
        <w:rPr>
          <w:rFonts w:hint="eastAsia" w:ascii="仿宋" w:hAnsi="仿宋" w:eastAsia="仿宋" w:cs="仿宋"/>
          <w:color w:val="auto"/>
          <w:sz w:val="32"/>
          <w:szCs w:val="32"/>
        </w:rPr>
        <w:t>2020年</w:t>
      </w:r>
      <w:r>
        <w:rPr>
          <w:rFonts w:hint="eastAsia" w:ascii="仿宋" w:hAnsi="仿宋" w:eastAsia="仿宋" w:cs="仿宋"/>
          <w:color w:val="auto"/>
          <w:sz w:val="32"/>
          <w:szCs w:val="32"/>
          <w:lang w:val="en-US" w:eastAsia="zh-CN"/>
        </w:rPr>
        <w:t>6</w:t>
      </w:r>
      <w:r>
        <w:rPr>
          <w:rFonts w:hint="eastAsia" w:ascii="仿宋" w:hAnsi="仿宋" w:eastAsia="仿宋" w:cs="仿宋"/>
          <w:color w:val="auto"/>
          <w:sz w:val="32"/>
          <w:szCs w:val="32"/>
        </w:rPr>
        <w:t>月</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日</w:t>
      </w:r>
      <w:r>
        <w:rPr>
          <w:rFonts w:hint="eastAsia" w:ascii="仿宋" w:hAnsi="仿宋" w:eastAsia="仿宋" w:cs="仿宋"/>
          <w:color w:val="auto"/>
          <w:sz w:val="32"/>
          <w:szCs w:val="32"/>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620" w:lineRule="exact"/>
        <w:jc w:val="right"/>
        <w:textAlignment w:val="auto"/>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 xml:space="preserve">  </w:t>
      </w:r>
    </w:p>
    <w:tbl>
      <w:tblPr>
        <w:tblStyle w:val="5"/>
        <w:tblpPr w:leftFromText="181" w:rightFromText="181" w:tblpXSpec="center" w:tblpYSpec="bottom"/>
        <w:tblOverlap w:val="never"/>
        <w:tblW w:w="8845" w:type="dxa"/>
        <w:tblInd w:w="0" w:type="dxa"/>
        <w:tblBorders>
          <w:top w:val="none" w:color="auto" w:sz="0" w:space="0"/>
          <w:left w:val="none" w:color="auto" w:sz="0" w:space="0"/>
          <w:bottom w:val="single" w:color="auto" w:sz="4"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8845"/>
      </w:tblGrid>
      <w:tr>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rPr>
          <w:trHeight w:val="208" w:hRule="atLeast"/>
        </w:trPr>
        <w:tc>
          <w:tcPr>
            <w:tcW w:w="8845" w:type="dxa"/>
            <w:tcBorders>
              <w:top w:val="nil"/>
              <w:bottom w:val="single" w:color="auto" w:sz="4" w:space="0"/>
            </w:tcBorders>
          </w:tcPr>
          <w:p>
            <w:pPr>
              <w:rPr>
                <w:rFonts w:ascii="方正仿宋简体" w:eastAsia="方正仿宋简体"/>
                <w:color w:val="auto"/>
              </w:rPr>
            </w:pPr>
          </w:p>
        </w:tc>
      </w:tr>
      <w:tr>
        <w:tblPrEx>
          <w:tblBorders>
            <w:top w:val="none" w:color="auto" w:sz="0" w:space="0"/>
            <w:left w:val="none" w:color="auto" w:sz="0" w:space="0"/>
            <w:bottom w:val="single" w:color="auto" w:sz="4"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845" w:type="dxa"/>
          </w:tcPr>
          <w:p>
            <w:pPr>
              <w:keepNext w:val="0"/>
              <w:keepLines w:val="0"/>
              <w:pageBreakBefore w:val="0"/>
              <w:widowControl w:val="0"/>
              <w:kinsoku/>
              <w:wordWrap/>
              <w:overflowPunct/>
              <w:topLinePunct w:val="0"/>
              <w:autoSpaceDE/>
              <w:autoSpaceDN/>
              <w:bidi w:val="0"/>
              <w:adjustRightInd/>
              <w:snapToGrid/>
              <w:spacing w:line="500" w:lineRule="exact"/>
              <w:ind w:firstLine="280" w:firstLineChars="100"/>
              <w:textAlignment w:val="auto"/>
              <w:rPr>
                <w:rFonts w:ascii="方正仿宋简体" w:eastAsia="方正仿宋简体"/>
                <w:color w:val="auto"/>
                <w:sz w:val="28"/>
              </w:rPr>
            </w:pPr>
            <w:r>
              <w:rPr>
                <w:rFonts w:hint="eastAsia" w:ascii="方正仿宋简体" w:hAnsi="方正仿宋简体" w:eastAsia="方正仿宋简体" w:cs="方正仿宋简体"/>
                <w:color w:val="auto"/>
                <w:sz w:val="28"/>
                <w:szCs w:val="28"/>
              </w:rPr>
              <w:t xml:space="preserve">阜阳幼儿师范高等专科学校教务处 </w:t>
            </w:r>
            <w:r>
              <w:rPr>
                <w:rFonts w:hint="eastAsia" w:ascii="仿宋" w:hAnsi="仿宋" w:eastAsia="仿宋" w:cs="仿宋"/>
                <w:color w:val="auto"/>
                <w:sz w:val="32"/>
                <w:szCs w:val="32"/>
              </w:rPr>
              <w:t xml:space="preserve">  </w:t>
            </w:r>
            <w:r>
              <w:rPr>
                <w:rFonts w:hint="eastAsia" w:ascii="方正仿宋简体" w:eastAsia="方正仿宋简体"/>
                <w:color w:val="auto"/>
                <w:sz w:val="28"/>
              </w:rPr>
              <w:t xml:space="preserve">     20</w:t>
            </w:r>
            <w:r>
              <w:rPr>
                <w:rFonts w:hint="eastAsia" w:ascii="方正仿宋简体" w:eastAsia="方正仿宋简体"/>
                <w:color w:val="auto"/>
                <w:sz w:val="28"/>
                <w:lang w:val="en-US" w:eastAsia="zh-CN"/>
              </w:rPr>
              <w:t>20</w:t>
            </w:r>
            <w:r>
              <w:rPr>
                <w:rFonts w:hint="eastAsia" w:ascii="方正仿宋简体" w:eastAsia="方正仿宋简体"/>
                <w:color w:val="auto"/>
                <w:sz w:val="28"/>
              </w:rPr>
              <w:t>年</w:t>
            </w:r>
            <w:r>
              <w:rPr>
                <w:rFonts w:hint="eastAsia" w:ascii="方正仿宋简体" w:eastAsia="方正仿宋简体"/>
                <w:color w:val="auto"/>
                <w:sz w:val="28"/>
                <w:lang w:val="en-US" w:eastAsia="zh-CN"/>
              </w:rPr>
              <w:t>6</w:t>
            </w:r>
            <w:r>
              <w:rPr>
                <w:rFonts w:hint="eastAsia" w:ascii="方正仿宋简体" w:eastAsia="方正仿宋简体"/>
                <w:color w:val="auto"/>
                <w:sz w:val="28"/>
              </w:rPr>
              <w:t>月</w:t>
            </w:r>
            <w:r>
              <w:rPr>
                <w:rFonts w:hint="eastAsia" w:ascii="方正仿宋简体" w:eastAsia="方正仿宋简体"/>
                <w:color w:val="auto"/>
                <w:sz w:val="28"/>
                <w:lang w:val="en-US" w:eastAsia="zh-CN"/>
              </w:rPr>
              <w:t>1</w:t>
            </w:r>
            <w:r>
              <w:rPr>
                <w:rFonts w:hint="eastAsia" w:ascii="方正仿宋简体" w:eastAsia="方正仿宋简体"/>
                <w:color w:val="auto"/>
                <w:sz w:val="28"/>
              </w:rPr>
              <w:t xml:space="preserve">日印发 </w:t>
            </w:r>
          </w:p>
        </w:tc>
      </w:tr>
    </w:tbl>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cs="仿宋"/>
          <w:color w:val="auto"/>
          <w:sz w:val="32"/>
          <w:szCs w:val="32"/>
        </w:rPr>
      </w:pPr>
    </w:p>
    <w:p>
      <w:pPr>
        <w:wordWrap w:val="0"/>
        <w:spacing w:line="580" w:lineRule="exact"/>
        <w:rPr>
          <w:rFonts w:ascii="方正仿宋简体" w:hAnsi="方正仿宋简体" w:eastAsia="方正仿宋简体" w:cs="方正仿宋简体"/>
          <w:color w:val="auto"/>
          <w:sz w:val="32"/>
          <w:szCs w:val="32"/>
        </w:rPr>
      </w:pPr>
    </w:p>
    <w:sectPr>
      <w:footerReference r:id="rId3" w:type="default"/>
      <w:pgSz w:w="11906" w:h="16838"/>
      <w:pgMar w:top="2098" w:right="1474" w:bottom="1984" w:left="1587" w:header="851" w:footer="1587" w:gutter="0"/>
      <w:pgNumType w:fmt="numberInDash"/>
      <w:cols w:space="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PAGE  \* MERGEFORMAT </w:instrText>
                          </w:r>
                          <w:r>
                            <w:rPr>
                              <w:rFonts w:hint="eastAsia" w:ascii="仿宋" w:hAnsi="仿宋" w:eastAsia="仿宋" w:cs="仿宋"/>
                              <w:b/>
                              <w:bCs/>
                              <w:sz w:val="28"/>
                              <w:szCs w:val="28"/>
                            </w:rPr>
                            <w:fldChar w:fldCharType="separate"/>
                          </w:r>
                          <w:r>
                            <w:rPr>
                              <w:rFonts w:ascii="仿宋" w:hAnsi="仿宋" w:eastAsia="仿宋" w:cs="仿宋"/>
                              <w:b/>
                              <w:bCs/>
                              <w:sz w:val="28"/>
                              <w:szCs w:val="28"/>
                            </w:rPr>
                            <w:t>- 2 -</w:t>
                          </w:r>
                          <w:r>
                            <w:rPr>
                              <w:rFonts w:hint="eastAsia" w:ascii="仿宋" w:hAnsi="仿宋" w:eastAsia="仿宋" w:cs="仿宋"/>
                              <w:b/>
                              <w:bCs/>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ascii="仿宋" w:hAnsi="仿宋" w:eastAsia="仿宋" w:cs="仿宋"/>
                        <w:b/>
                        <w:bCs/>
                        <w:sz w:val="28"/>
                        <w:szCs w:val="28"/>
                      </w:rPr>
                      <w:fldChar w:fldCharType="begin"/>
                    </w:r>
                    <w:r>
                      <w:rPr>
                        <w:rFonts w:hint="eastAsia" w:ascii="仿宋" w:hAnsi="仿宋" w:eastAsia="仿宋" w:cs="仿宋"/>
                        <w:b/>
                        <w:bCs/>
                        <w:sz w:val="28"/>
                        <w:szCs w:val="28"/>
                      </w:rPr>
                      <w:instrText xml:space="preserve"> PAGE  \* MERGEFORMAT </w:instrText>
                    </w:r>
                    <w:r>
                      <w:rPr>
                        <w:rFonts w:hint="eastAsia" w:ascii="仿宋" w:hAnsi="仿宋" w:eastAsia="仿宋" w:cs="仿宋"/>
                        <w:b/>
                        <w:bCs/>
                        <w:sz w:val="28"/>
                        <w:szCs w:val="28"/>
                      </w:rPr>
                      <w:fldChar w:fldCharType="separate"/>
                    </w:r>
                    <w:r>
                      <w:rPr>
                        <w:rFonts w:ascii="仿宋" w:hAnsi="仿宋" w:eastAsia="仿宋" w:cs="仿宋"/>
                        <w:b/>
                        <w:bCs/>
                        <w:sz w:val="28"/>
                        <w:szCs w:val="28"/>
                      </w:rPr>
                      <w:t>- 2 -</w:t>
                    </w:r>
                    <w:r>
                      <w:rPr>
                        <w:rFonts w:hint="eastAsia" w:ascii="仿宋" w:hAnsi="仿宋" w:eastAsia="仿宋" w:cs="仿宋"/>
                        <w:b/>
                        <w:bCs/>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bordersDoNotSurroundHeader w:val="1"/>
  <w:bordersDoNotSurroundFooter w:val="1"/>
  <w:hideSpellingErrors/>
  <w:hideGrammaticalErrors/>
  <w:documentProtection w:enforcement="0"/>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B46D5D"/>
    <w:rsid w:val="00041EE1"/>
    <w:rsid w:val="00183C5F"/>
    <w:rsid w:val="002C227D"/>
    <w:rsid w:val="002E0E6E"/>
    <w:rsid w:val="00493632"/>
    <w:rsid w:val="00584D1A"/>
    <w:rsid w:val="005865DB"/>
    <w:rsid w:val="006E29B4"/>
    <w:rsid w:val="007C08E8"/>
    <w:rsid w:val="007E5BC5"/>
    <w:rsid w:val="008A6701"/>
    <w:rsid w:val="00932503"/>
    <w:rsid w:val="00A15DA0"/>
    <w:rsid w:val="00A93CD1"/>
    <w:rsid w:val="00AA0C36"/>
    <w:rsid w:val="00B771E1"/>
    <w:rsid w:val="00BF47DA"/>
    <w:rsid w:val="00D62C88"/>
    <w:rsid w:val="00ED76D2"/>
    <w:rsid w:val="00F12FA4"/>
    <w:rsid w:val="00F611E4"/>
    <w:rsid w:val="00FF4223"/>
    <w:rsid w:val="016F2BF3"/>
    <w:rsid w:val="025849DF"/>
    <w:rsid w:val="0428430C"/>
    <w:rsid w:val="04873CA4"/>
    <w:rsid w:val="07F12672"/>
    <w:rsid w:val="0895329E"/>
    <w:rsid w:val="091F223D"/>
    <w:rsid w:val="092A7A6F"/>
    <w:rsid w:val="0DC5026F"/>
    <w:rsid w:val="0EC96AC9"/>
    <w:rsid w:val="0FDD2A62"/>
    <w:rsid w:val="10320A14"/>
    <w:rsid w:val="11054865"/>
    <w:rsid w:val="11306AD6"/>
    <w:rsid w:val="163A33AB"/>
    <w:rsid w:val="1852471C"/>
    <w:rsid w:val="193807DA"/>
    <w:rsid w:val="1B210608"/>
    <w:rsid w:val="1C570E16"/>
    <w:rsid w:val="1D962183"/>
    <w:rsid w:val="1E6750A0"/>
    <w:rsid w:val="21F60842"/>
    <w:rsid w:val="235D5AF6"/>
    <w:rsid w:val="28A32837"/>
    <w:rsid w:val="29C74C4F"/>
    <w:rsid w:val="2DF97531"/>
    <w:rsid w:val="3232416C"/>
    <w:rsid w:val="33B46D5D"/>
    <w:rsid w:val="33F343E8"/>
    <w:rsid w:val="341E3922"/>
    <w:rsid w:val="367708E5"/>
    <w:rsid w:val="367B1085"/>
    <w:rsid w:val="37C4233B"/>
    <w:rsid w:val="37E0698A"/>
    <w:rsid w:val="38440BFF"/>
    <w:rsid w:val="3DB3435A"/>
    <w:rsid w:val="412D3AC9"/>
    <w:rsid w:val="41DE2F07"/>
    <w:rsid w:val="447763BF"/>
    <w:rsid w:val="45AA588C"/>
    <w:rsid w:val="46CB0689"/>
    <w:rsid w:val="4B425AF4"/>
    <w:rsid w:val="4F9E70E7"/>
    <w:rsid w:val="4FAF02F9"/>
    <w:rsid w:val="4FCB42BC"/>
    <w:rsid w:val="51D6286C"/>
    <w:rsid w:val="51EE5E73"/>
    <w:rsid w:val="52DF4010"/>
    <w:rsid w:val="55792DCD"/>
    <w:rsid w:val="557B4ABF"/>
    <w:rsid w:val="597104B8"/>
    <w:rsid w:val="5DE405DF"/>
    <w:rsid w:val="5E234031"/>
    <w:rsid w:val="60D82108"/>
    <w:rsid w:val="61902375"/>
    <w:rsid w:val="62FC13BC"/>
    <w:rsid w:val="66AD465D"/>
    <w:rsid w:val="676E37AA"/>
    <w:rsid w:val="695D3481"/>
    <w:rsid w:val="69BA5D26"/>
    <w:rsid w:val="6DB400E5"/>
    <w:rsid w:val="702237F1"/>
    <w:rsid w:val="71F61A6C"/>
    <w:rsid w:val="74FF5DAD"/>
    <w:rsid w:val="78AA3022"/>
    <w:rsid w:val="7EB87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jc w:val="left"/>
    </w:pPr>
    <w:rPr>
      <w:rFonts w:cs="Times New Roman"/>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unhideWhenUsed/>
    <w:qFormat/>
    <w:uiPriority w:val="99"/>
    <w:rPr>
      <w:color w:val="0563C1" w:themeColor="hyperlink"/>
      <w:u w:val="single"/>
      <w14:textFill>
        <w14:solidFill>
          <w14:schemeClr w14:val="hlink"/>
        </w14:solidFill>
      </w14:textFill>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阜阳师范网络中心</Company>
  <Pages>3</Pages>
  <Words>107</Words>
  <Characters>614</Characters>
  <Lines>5</Lines>
  <Paragraphs>1</Paragraphs>
  <TotalTime>13</TotalTime>
  <ScaleCrop>false</ScaleCrop>
  <LinksUpToDate>false</LinksUpToDate>
  <CharactersWithSpaces>720</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2019-10-29T11:46:00Z</dcterms:created>
  <dc:creator>张威伟</dc:creator>
  <cp:lastModifiedBy>子衿·</cp:lastModifiedBy>
  <cp:lastPrinted>2020-06-01T09:21:59Z</cp:lastPrinted>
  <dcterms:modified xsi:type="dcterms:W3CDTF">2020-06-01T09:23:02Z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