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/>
          <w:b/>
          <w:bCs/>
          <w:sz w:val="30"/>
          <w:szCs w:val="30"/>
          <w:u w:val="none"/>
          <w:lang w:val="en-US" w:eastAsia="zh-CN"/>
        </w:rPr>
        <w:t>学校国家（助学金/免学费）院系评审认定记录表</w:t>
      </w:r>
    </w:p>
    <w:p>
      <w:pP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学期时间：                        院系：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375"/>
        <w:gridCol w:w="1950"/>
        <w:gridCol w:w="195"/>
        <w:gridCol w:w="1725"/>
        <w:gridCol w:w="210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936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第二级资助办（系）评审地点：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院系评审小组组长：</w:t>
            </w:r>
          </w:p>
        </w:tc>
        <w:tc>
          <w:tcPr>
            <w:tcW w:w="2341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8522" w:type="dxa"/>
            <w:gridSpan w:val="7"/>
          </w:tcPr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第二级院系资助办（系）评审内容记录：</w:t>
            </w:r>
            <w: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  <w:t>附会议照片</w:t>
            </w: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  <w:t>如：1、宣读通过班级评审认定的受助学生名单和各班公示结果。</w:t>
            </w:r>
          </w:p>
          <w:p>
            <w:pPr>
              <w:ind w:firstLine="480" w:firstLineChars="200"/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  <w:t>2、院系资助办评审人员分别发言、提出意见、表态等。</w:t>
            </w:r>
          </w:p>
          <w:p>
            <w:pPr>
              <w:ind w:firstLine="480" w:firstLineChars="200"/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  <w:t>3、宣读第二级评审结果等等……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第二级评审时间：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6" w:hRule="atLeast"/>
        </w:trPr>
        <w:tc>
          <w:tcPr>
            <w:tcW w:w="8522" w:type="dxa"/>
            <w:gridSpan w:val="7"/>
          </w:tcPr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院系评审结果：</w:t>
            </w:r>
          </w:p>
          <w:p>
            <w:pPr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（本院系享受国家免学费/国家助学金共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人）。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其中：城市户口享受国家免学费/非连片地区享受国家助学金人数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人，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人员名单（仅评议）：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8522" w:type="dxa"/>
            <w:gridSpan w:val="7"/>
          </w:tcPr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院系资助评审小组人员签字：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311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院系资助领导小组评审地点：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院系负责人  （公章）：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院系公示结果：</w:t>
            </w:r>
            <w: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  <w:t>附院系公示照片</w:t>
            </w:r>
          </w:p>
          <w:p>
            <w:pP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FF"/>
                <w:sz w:val="24"/>
                <w:szCs w:val="24"/>
                <w:u w:val="none"/>
                <w:vertAlign w:val="baseline"/>
                <w:lang w:val="en-US" w:eastAsia="zh-CN"/>
              </w:rPr>
              <w:t>注意：公示不少于5个工作日、不公示涉及学生隐私的信息。</w:t>
            </w:r>
          </w:p>
          <w:p>
            <w:pP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公示时间：   年   月   日至  月   日</w:t>
            </w:r>
          </w:p>
        </w:tc>
      </w:tr>
    </w:tbl>
    <w:p>
      <w:pP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2124F"/>
    <w:rsid w:val="055D402E"/>
    <w:rsid w:val="09723647"/>
    <w:rsid w:val="0A5C63FA"/>
    <w:rsid w:val="0AB2124F"/>
    <w:rsid w:val="28BE1280"/>
    <w:rsid w:val="2A76143D"/>
    <w:rsid w:val="2BF9429E"/>
    <w:rsid w:val="4ED31F80"/>
    <w:rsid w:val="51820D3F"/>
    <w:rsid w:val="5ED04564"/>
    <w:rsid w:val="672B077E"/>
    <w:rsid w:val="76336C1D"/>
    <w:rsid w:val="794650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2018-04-18T11:25:00Z</dcterms:created>
  <dc:creator>Administrator</dc:creator>
  <cp:lastModifiedBy>Administrator</cp:lastModifiedBy>
  <dcterms:modified xsi:type="dcterms:W3CDTF">2018-08-06T02:23:29Z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