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16" w:rsidRDefault="0045085C">
      <w:pPr>
        <w:widowControl/>
        <w:autoSpaceDN w:val="0"/>
        <w:spacing w:line="6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DA3416" w:rsidRDefault="00DA3416">
      <w:pPr>
        <w:widowControl/>
        <w:autoSpaceDN w:val="0"/>
        <w:spacing w:line="600" w:lineRule="exact"/>
        <w:jc w:val="left"/>
        <w:rPr>
          <w:rFonts w:ascii="黑体" w:eastAsia="黑体" w:hAnsi="黑体" w:cs="黑体"/>
          <w:color w:val="000000"/>
          <w:kern w:val="0"/>
          <w:sz w:val="32"/>
          <w:szCs w:val="32"/>
        </w:rPr>
      </w:pPr>
    </w:p>
    <w:p w:rsidR="00DA3416" w:rsidRDefault="0045085C">
      <w:pPr>
        <w:widowControl/>
        <w:spacing w:line="7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color w:val="000000"/>
          <w:kern w:val="0"/>
          <w:sz w:val="44"/>
          <w:szCs w:val="44"/>
        </w:rPr>
        <w:t>安徽省艰苦边远地区基层单位就业</w:t>
      </w:r>
    </w:p>
    <w:p w:rsidR="00DA3416" w:rsidRDefault="0045085C">
      <w:pPr>
        <w:widowControl/>
        <w:spacing w:line="7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color w:val="000000"/>
          <w:kern w:val="0"/>
          <w:sz w:val="44"/>
          <w:szCs w:val="44"/>
        </w:rPr>
        <w:t>学费补偿</w:t>
      </w:r>
      <w:r>
        <w:rPr>
          <w:rFonts w:ascii="方正小标宋简体" w:eastAsia="方正小标宋简体" w:hAnsi="方正小标宋简体" w:cs="方正小标宋简体" w:hint="eastAsia"/>
          <w:kern w:val="0"/>
          <w:sz w:val="44"/>
          <w:szCs w:val="44"/>
        </w:rPr>
        <w:t>实施细则</w:t>
      </w:r>
    </w:p>
    <w:p w:rsidR="00DA3416" w:rsidRDefault="0045085C">
      <w:pPr>
        <w:widowControl/>
        <w:autoSpaceDN w:val="0"/>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kern w:val="0"/>
          <w:sz w:val="32"/>
          <w:szCs w:val="32"/>
        </w:rPr>
        <w:t> </w:t>
      </w:r>
    </w:p>
    <w:p w:rsidR="00DA3416" w:rsidRDefault="0045085C" w:rsidP="00BC4DCB">
      <w:pPr>
        <w:widowControl/>
        <w:autoSpaceDN w:val="0"/>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第一条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为贯彻落实省委、省政府《关于坚决打赢脱贫攻坚战的决定》（</w:t>
      </w:r>
      <w:proofErr w:type="gramStart"/>
      <w:r>
        <w:rPr>
          <w:rFonts w:ascii="方正仿宋简体" w:eastAsia="方正仿宋简体" w:hAnsi="方正仿宋简体" w:cs="方正仿宋简体" w:hint="eastAsia"/>
          <w:color w:val="000000"/>
          <w:kern w:val="0"/>
          <w:sz w:val="32"/>
          <w:szCs w:val="32"/>
        </w:rPr>
        <w:t>皖办〔2015〕</w:t>
      </w:r>
      <w:proofErr w:type="gramEnd"/>
      <w:r>
        <w:rPr>
          <w:rFonts w:ascii="方正仿宋简体" w:eastAsia="方正仿宋简体" w:hAnsi="方正仿宋简体" w:cs="方正仿宋简体" w:hint="eastAsia"/>
          <w:color w:val="000000"/>
          <w:kern w:val="0"/>
          <w:sz w:val="32"/>
          <w:szCs w:val="32"/>
        </w:rPr>
        <w:t>26号）精神，引导和鼓励高校毕业生到我省艰苦边远地区基层单位就业，对到我省艰苦边远地区基层单位就业的高校应届毕业生实行学费补偿。</w:t>
      </w:r>
    </w:p>
    <w:p w:rsidR="00DA3416" w:rsidRDefault="0045085C" w:rsidP="00BC4DCB">
      <w:pPr>
        <w:widowControl/>
        <w:autoSpaceDN w:val="0"/>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第二条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高校应届毕业生2016年及以后年度到我省艰苦边远地区基层单位就业、服务期在3年以上（含3年）的，其在校期间缴纳的学费由财政实行补偿。</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kern w:val="0"/>
          <w:sz w:val="32"/>
          <w:szCs w:val="32"/>
        </w:rPr>
        <w:t> </w:t>
      </w:r>
      <w:r>
        <w:rPr>
          <w:rFonts w:ascii="方正仿宋简体" w:eastAsia="方正仿宋简体" w:hAnsi="方正仿宋简体" w:cs="方正仿宋简体" w:hint="eastAsia"/>
          <w:b/>
          <w:bCs/>
          <w:color w:val="000000"/>
          <w:kern w:val="0"/>
          <w:sz w:val="32"/>
          <w:szCs w:val="32"/>
        </w:rPr>
        <w:t>第三条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本细则所称高校毕业生是指我国境内根据国家有关规定批准设立、实施高等学历教育的普通高等学校的全日制普通本、专科生（含高职）、研究生、第二学士学位应届毕业生。定向、委培以及在校期间已享受免除学费政策的学生除外。中央部属高校毕业生到我省艰苦边远基层单位就业的，按照《</w:t>
      </w:r>
      <w:r>
        <w:rPr>
          <w:rFonts w:ascii="方正仿宋简体" w:eastAsia="方正仿宋简体" w:hAnsi="方正仿宋简体" w:cs="方正仿宋简体" w:hint="eastAsia"/>
          <w:kern w:val="0"/>
          <w:sz w:val="32"/>
          <w:szCs w:val="32"/>
        </w:rPr>
        <w:t>财政部 教育部 人力资源社会保障部 退役军人部 中央军委国防动员部关于印发&lt;学生资助资金管理办法&gt;的通知》</w:t>
      </w:r>
      <w:r>
        <w:rPr>
          <w:rFonts w:ascii="方正仿宋简体" w:eastAsia="方正仿宋简体" w:hAnsi="方正仿宋简体" w:cs="方正仿宋简体" w:hint="eastAsia"/>
          <w:color w:val="000000"/>
          <w:kern w:val="0"/>
          <w:sz w:val="32"/>
          <w:szCs w:val="32"/>
        </w:rPr>
        <w:t>（财科教〔2019〕19号）政策执行。</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lastRenderedPageBreak/>
        <w:t>第四条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本细则艰苦边远地区是指我省国家级和省级贫困县（含叶集区）。  </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第五条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本细则所称基层单位是指县级以下（县级政府驻地所在乡镇除外）机关、企事业单位、村（居委会、社区）。具体为乡镇政府机关（含大学生村官、上级部门常住乡镇的派出机构）、农村中小学、国有农（林）场、农业技术推广站、畜牧兽医站、乡镇卫生院、计划生育服务站、乡镇文化站等单位。以及县以下的气象、地震、地质、水电施工、煤炭、化工、石油及各类艰苦行业第一线。</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第六条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凡符合以下全部条件的高校毕业生，可申请学费补偿或国家助学贷款代偿：</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（一）拥护中国共产党的领导，热爱祖国，遵守宪法和法律；</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（二）在校期间遵守学校各项规章制度，诚实守信，道德品质良好，学习成绩合格；</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（三）毕业时自愿到我省艰苦边远地区基层单位工作、服务期在3年以上（含3年）；</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（四）服务期间，每年年度考核称职或合格及以上等级。</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第七条</w:t>
      </w:r>
      <w:r>
        <w:rPr>
          <w:rFonts w:ascii="方正仿宋简体" w:eastAsia="方正仿宋简体" w:hAnsi="方正仿宋简体" w:cs="方正仿宋简体" w:hint="eastAsia"/>
          <w:b/>
          <w:bCs/>
          <w:kern w:val="0"/>
          <w:sz w:val="32"/>
          <w:szCs w:val="32"/>
        </w:rPr>
        <w:t xml:space="preserve"> </w:t>
      </w:r>
      <w:r>
        <w:rPr>
          <w:rFonts w:ascii="方正仿宋简体" w:eastAsia="方正仿宋简体" w:hAnsi="方正仿宋简体" w:cs="方正仿宋简体" w:hint="eastAsia"/>
          <w:color w:val="000000"/>
          <w:kern w:val="0"/>
          <w:sz w:val="32"/>
          <w:szCs w:val="32"/>
        </w:rPr>
        <w:t>专科（含高职）、本科、研究生和第二学士学位毕业生学费补偿或国家助学贷款代偿的年限，分别按照国家规定的相应学制计算。高校毕业生在校学习时间低于规定学制的，按照实际学习时间计算。</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lastRenderedPageBreak/>
        <w:t>专升本、</w:t>
      </w:r>
      <w:proofErr w:type="gramStart"/>
      <w:r>
        <w:rPr>
          <w:rFonts w:ascii="方正仿宋简体" w:eastAsia="方正仿宋简体" w:hAnsi="方正仿宋简体" w:cs="方正仿宋简体" w:hint="eastAsia"/>
          <w:color w:val="000000"/>
          <w:kern w:val="0"/>
          <w:sz w:val="32"/>
          <w:szCs w:val="32"/>
        </w:rPr>
        <w:t>本硕连读</w:t>
      </w:r>
      <w:proofErr w:type="gramEnd"/>
      <w:r>
        <w:rPr>
          <w:rFonts w:ascii="方正仿宋简体" w:eastAsia="方正仿宋简体" w:hAnsi="方正仿宋简体" w:cs="方正仿宋简体" w:hint="eastAsia"/>
          <w:color w:val="000000"/>
          <w:kern w:val="0"/>
          <w:sz w:val="32"/>
          <w:szCs w:val="32"/>
        </w:rPr>
        <w:t>、中职高职连读、第二学士学位毕业生补偿学费年限，分别按照完成本科、硕士、高职和第二学士学位阶段学习任务规定的学习时间计算。</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第八条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对到我省艰苦边远地区基层单位就业的获得学费补偿的高校毕业生采取一次性补偿的办法。获学费补偿学生在校期间获得助学贷款的，补偿资金应首先用于偿还助学贷款本金及利息。服务期间，在校期间获得助学贷款的学生应按照助学贷款合同按期履行到期本息的偿付义务，如未及时偿还，造成的违约后果由学生自负。</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第九条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符合条件的高校毕业生，按以下程序申请学费补偿和国家助学贷款代偿：</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一）符合条件的高校毕业生在办理离校手续时向学校递交《安徽省高等学校毕业生到艰苦边远地区基层单位就业学费补偿申请表》（一式两份）和毕业生本人、就业或服务单位与学校三方签署的3年以上就业协议（录用文件）或劳动合同。</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二）高校毕业生服务期满3年后，向就业单位递交经高校审核的《安徽省高等学校毕业生到艰苦边远地区基层单位就业学费补偿申请表》，由就业单位对学生服务年限及工作表现进行审核，对符合补偿条件的填写审核意见加盖单位公章并退还学生。每年8月底前，由学生本人递交就业所在地的县级教育部门。</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lastRenderedPageBreak/>
        <w:t>（三）县级教育部门对学生提交《安徽省高等学校毕业生到艰苦边远地区基层单位就业学费补偿申请表》等申请材料进行审核，并填写《安徽省高等学校毕业生到艰苦边远地区基层单位就业学费补偿县级审核汇总表》，于9月底前会同同级财政部门以正式文件汇总上报省教育厅、省财政厅。</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（四）省教育厅审核汇总后于10月31日前，以正式文件向省财政厅提出补偿资金申请。省级财政于11月30日前下达补偿资金。</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（五）县级财政部门收到省级财政经费指标后，根据审核通过的发放明细表，在20个工作日内，按照国库集中支付的规定及时拨付。</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（六）申请学费补偿应提供的材料清单：</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1.身份证（原件审核后退回，复印件2份供存档）；</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2.毕业证（原件审核后退回，复印件2份供存档）；</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3. 学校和就业单位审核签章后的《安徽省高等学校毕业生到艰苦边远地区基层单位就业学费补偿申请表》原件；</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4.就业协议（原件审核后退回，复印件2份供存档）；</w:t>
      </w:r>
    </w:p>
    <w:p w:rsidR="00DA3416" w:rsidRDefault="0045085C">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5.在基层企业单位就业的毕业生，需提供就业期间社会保险参保缴费证明。</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县财政、教育部门要高度重视高校毕业生学费补偿工作，密切配合，切实加强工作组织，建立与就业单位主管部门</w:t>
      </w:r>
      <w:r>
        <w:rPr>
          <w:rFonts w:ascii="方正仿宋简体" w:eastAsia="方正仿宋简体" w:hAnsi="方正仿宋简体" w:cs="方正仿宋简体" w:hint="eastAsia"/>
          <w:color w:val="000000"/>
          <w:kern w:val="0"/>
          <w:sz w:val="32"/>
          <w:szCs w:val="32"/>
        </w:rPr>
        <w:lastRenderedPageBreak/>
        <w:t>等有关单位的联系制度，做好审核把关工作，建立完整准确的补偿学生档案。</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第十一条</w:t>
      </w:r>
      <w:r>
        <w:rPr>
          <w:rFonts w:ascii="方正仿宋简体" w:eastAsia="方正仿宋简体" w:hAnsi="方正仿宋简体" w:cs="方正仿宋简体" w:hint="eastAsia"/>
          <w:b/>
          <w:bCs/>
          <w:kern w:val="0"/>
          <w:sz w:val="32"/>
          <w:szCs w:val="32"/>
        </w:rPr>
        <w:t xml:space="preserve"> </w:t>
      </w:r>
      <w:r>
        <w:rPr>
          <w:rFonts w:ascii="方正仿宋简体" w:eastAsia="方正仿宋简体" w:hAnsi="方正仿宋简体" w:cs="方正仿宋简体" w:hint="eastAsia"/>
          <w:kern w:val="0"/>
          <w:sz w:val="32"/>
          <w:szCs w:val="32"/>
        </w:rPr>
        <w:t> </w:t>
      </w:r>
      <w:r>
        <w:rPr>
          <w:rFonts w:ascii="方正仿宋简体" w:eastAsia="方正仿宋简体" w:hAnsi="方正仿宋简体" w:cs="方正仿宋简体" w:hint="eastAsia"/>
          <w:color w:val="000000"/>
          <w:kern w:val="0"/>
          <w:sz w:val="32"/>
          <w:szCs w:val="32"/>
        </w:rPr>
        <w:t>县级教育部门要建立公示制度，定期与基层单位联系，及时了解和掌握补偿对象的工作情况，并为资格审查合格的毕业生建立完整准确的学费补偿信息档案</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第十二条</w:t>
      </w:r>
      <w:r>
        <w:rPr>
          <w:rFonts w:ascii="方正仿宋简体" w:eastAsia="方正仿宋简体" w:hAnsi="方正仿宋简体" w:cs="方正仿宋简体" w:hint="eastAsia"/>
          <w:color w:val="000000"/>
          <w:kern w:val="0"/>
          <w:sz w:val="32"/>
          <w:szCs w:val="32"/>
        </w:rPr>
        <w:t xml:space="preserve">　对于弄虚作假的高校和高校毕业生，一经查实，除收回国家补偿代偿资金外，将按有关规定追究相关责任。</w:t>
      </w:r>
    </w:p>
    <w:p w:rsidR="00DA3416" w:rsidRDefault="0045085C" w:rsidP="00BC4DCB">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第十三条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其他有扶贫开发任务的县（市、区），可结合实际，参照本细则制定面向本辖区高等学校毕业生到艰苦边远地区基层单位就业学费补偿暂行办法。补偿资金由县（市、区）统筹安排。</w:t>
      </w:r>
    </w:p>
    <w:p w:rsidR="00DA3416" w:rsidRDefault="0045085C">
      <w:pPr>
        <w:widowControl/>
        <w:spacing w:before="100" w:beforeAutospacing="1" w:after="100" w:afterAutospacing="1" w:line="600" w:lineRule="atLeast"/>
        <w:ind w:firstLine="390"/>
        <w:jc w:val="left"/>
        <w:rPr>
          <w:rFonts w:ascii="宋体" w:hAnsi="宋体" w:cs="宋体"/>
          <w:kern w:val="0"/>
          <w:sz w:val="24"/>
        </w:rPr>
      </w:pPr>
      <w:r>
        <w:rPr>
          <w:rFonts w:ascii="宋体" w:hAnsi="宋体" w:cs="宋体"/>
          <w:kern w:val="0"/>
          <w:sz w:val="24"/>
        </w:rPr>
        <w:t> </w:t>
      </w:r>
    </w:p>
    <w:p w:rsidR="00DA3416" w:rsidRDefault="00DA3416">
      <w:pPr>
        <w:widowControl/>
        <w:spacing w:before="100" w:beforeAutospacing="1" w:after="100" w:afterAutospacing="1"/>
        <w:jc w:val="left"/>
        <w:rPr>
          <w:rFonts w:ascii="宋体" w:hAnsi="宋体" w:cs="宋体"/>
          <w:kern w:val="0"/>
          <w:sz w:val="24"/>
        </w:rPr>
      </w:pPr>
    </w:p>
    <w:p w:rsidR="00DA3416" w:rsidRDefault="0045085C">
      <w:pPr>
        <w:widowControl/>
        <w:spacing w:before="100" w:beforeAutospacing="1" w:after="100" w:afterAutospacing="1"/>
        <w:jc w:val="left"/>
        <w:rPr>
          <w:rFonts w:ascii="宋体" w:hAnsi="宋体" w:cs="宋体"/>
          <w:b/>
          <w:bCs/>
          <w:kern w:val="0"/>
          <w:sz w:val="24"/>
        </w:rPr>
      </w:pPr>
      <w:r>
        <w:rPr>
          <w:rFonts w:ascii="宋体" w:hAnsi="宋体" w:cs="宋体"/>
          <w:b/>
          <w:bCs/>
          <w:kern w:val="0"/>
          <w:sz w:val="24"/>
        </w:rPr>
        <w:t> </w:t>
      </w:r>
    </w:p>
    <w:p w:rsidR="00DA3416" w:rsidRDefault="00DA3416">
      <w:pPr>
        <w:widowControl/>
        <w:spacing w:before="100" w:beforeAutospacing="1" w:after="100" w:afterAutospacing="1"/>
        <w:jc w:val="left"/>
        <w:rPr>
          <w:rFonts w:ascii="宋体" w:hAnsi="宋体" w:cs="宋体"/>
          <w:b/>
          <w:bCs/>
          <w:kern w:val="0"/>
          <w:sz w:val="24"/>
        </w:rPr>
      </w:pPr>
    </w:p>
    <w:p w:rsidR="00DA3416" w:rsidRDefault="00DA3416">
      <w:pPr>
        <w:widowControl/>
        <w:spacing w:before="100" w:beforeAutospacing="1" w:after="100" w:afterAutospacing="1"/>
        <w:jc w:val="left"/>
        <w:rPr>
          <w:rFonts w:ascii="宋体" w:hAnsi="宋体" w:cs="宋体"/>
          <w:b/>
          <w:bCs/>
          <w:kern w:val="0"/>
          <w:sz w:val="24"/>
        </w:rPr>
      </w:pPr>
    </w:p>
    <w:p w:rsidR="00AA49B9" w:rsidRDefault="00AA49B9">
      <w:pPr>
        <w:widowControl/>
        <w:autoSpaceDN w:val="0"/>
        <w:spacing w:line="600" w:lineRule="exact"/>
        <w:jc w:val="left"/>
        <w:rPr>
          <w:rFonts w:ascii="宋体" w:hAnsi="宋体" w:cs="宋体"/>
          <w:b/>
          <w:bCs/>
          <w:kern w:val="0"/>
          <w:sz w:val="24"/>
        </w:rPr>
      </w:pPr>
    </w:p>
    <w:p w:rsidR="00AA49B9" w:rsidRDefault="00AA49B9">
      <w:pPr>
        <w:widowControl/>
        <w:autoSpaceDN w:val="0"/>
        <w:spacing w:line="600" w:lineRule="exact"/>
        <w:jc w:val="left"/>
        <w:rPr>
          <w:rFonts w:ascii="宋体" w:hAnsi="宋体" w:cs="宋体"/>
          <w:b/>
          <w:bCs/>
          <w:kern w:val="0"/>
          <w:sz w:val="24"/>
        </w:rPr>
      </w:pPr>
    </w:p>
    <w:p w:rsidR="00AA49B9" w:rsidRDefault="00AA49B9">
      <w:pPr>
        <w:widowControl/>
        <w:autoSpaceDN w:val="0"/>
        <w:spacing w:line="600" w:lineRule="exact"/>
        <w:jc w:val="left"/>
        <w:rPr>
          <w:rFonts w:ascii="宋体" w:hAnsi="宋体" w:cs="宋体"/>
          <w:b/>
          <w:bCs/>
          <w:kern w:val="0"/>
          <w:sz w:val="24"/>
        </w:rPr>
      </w:pPr>
    </w:p>
    <w:p w:rsidR="00AA49B9" w:rsidRDefault="00AA49B9">
      <w:pPr>
        <w:widowControl/>
        <w:autoSpaceDN w:val="0"/>
        <w:spacing w:line="600" w:lineRule="exact"/>
        <w:jc w:val="left"/>
        <w:rPr>
          <w:rFonts w:ascii="宋体" w:hAnsi="宋体" w:cs="宋体"/>
          <w:b/>
          <w:bCs/>
          <w:kern w:val="0"/>
          <w:sz w:val="24"/>
        </w:rPr>
      </w:pPr>
      <w:bookmarkStart w:id="0" w:name="_GoBack"/>
      <w:bookmarkEnd w:id="0"/>
    </w:p>
    <w:sectPr w:rsidR="00AA49B9">
      <w:footerReference w:type="default" r:id="rId8"/>
      <w:pgSz w:w="11906" w:h="16838"/>
      <w:pgMar w:top="2098" w:right="1474" w:bottom="1984" w:left="1587" w:header="851" w:footer="1587" w:gutter="0"/>
      <w:pgNumType w:fmt="numberInDash"/>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DB" w:rsidRDefault="001374DB">
      <w:r>
        <w:separator/>
      </w:r>
    </w:p>
  </w:endnote>
  <w:endnote w:type="continuationSeparator" w:id="0">
    <w:p w:rsidR="001374DB" w:rsidRDefault="0013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16" w:rsidRDefault="00DA34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DB" w:rsidRDefault="001374DB">
      <w:r>
        <w:separator/>
      </w:r>
    </w:p>
  </w:footnote>
  <w:footnote w:type="continuationSeparator" w:id="0">
    <w:p w:rsidR="001374DB" w:rsidRDefault="00137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attachedTemplate r:id="rId1"/>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654AA"/>
    <w:rsid w:val="00073DB5"/>
    <w:rsid w:val="00103E2B"/>
    <w:rsid w:val="001374DB"/>
    <w:rsid w:val="0015190B"/>
    <w:rsid w:val="001C6F62"/>
    <w:rsid w:val="00262EBA"/>
    <w:rsid w:val="002B3F8A"/>
    <w:rsid w:val="002C2785"/>
    <w:rsid w:val="00316CA1"/>
    <w:rsid w:val="00380F07"/>
    <w:rsid w:val="00397F70"/>
    <w:rsid w:val="00415F71"/>
    <w:rsid w:val="0045085C"/>
    <w:rsid w:val="004C65A5"/>
    <w:rsid w:val="004D3D67"/>
    <w:rsid w:val="005B41E6"/>
    <w:rsid w:val="0062364B"/>
    <w:rsid w:val="006C25D0"/>
    <w:rsid w:val="006C631E"/>
    <w:rsid w:val="006F27B4"/>
    <w:rsid w:val="0071558D"/>
    <w:rsid w:val="00727F67"/>
    <w:rsid w:val="00733D65"/>
    <w:rsid w:val="007B65D4"/>
    <w:rsid w:val="007F633D"/>
    <w:rsid w:val="008F0EC8"/>
    <w:rsid w:val="009F61CE"/>
    <w:rsid w:val="00A02323"/>
    <w:rsid w:val="00A2628B"/>
    <w:rsid w:val="00A35977"/>
    <w:rsid w:val="00AA49B9"/>
    <w:rsid w:val="00AD3967"/>
    <w:rsid w:val="00B71196"/>
    <w:rsid w:val="00BC4DCB"/>
    <w:rsid w:val="00C65C4D"/>
    <w:rsid w:val="00CB2EC2"/>
    <w:rsid w:val="00CB3DEF"/>
    <w:rsid w:val="00CF18D3"/>
    <w:rsid w:val="00D0796B"/>
    <w:rsid w:val="00DA3416"/>
    <w:rsid w:val="00EF785E"/>
    <w:rsid w:val="00F42E14"/>
    <w:rsid w:val="00F60115"/>
    <w:rsid w:val="00FB0516"/>
    <w:rsid w:val="00FB17D6"/>
    <w:rsid w:val="00FF14A6"/>
    <w:rsid w:val="00FF3A0D"/>
    <w:rsid w:val="01642692"/>
    <w:rsid w:val="01716593"/>
    <w:rsid w:val="01913C00"/>
    <w:rsid w:val="01C165C9"/>
    <w:rsid w:val="06C666D2"/>
    <w:rsid w:val="070A2BEF"/>
    <w:rsid w:val="07F05395"/>
    <w:rsid w:val="07F83CC3"/>
    <w:rsid w:val="08856446"/>
    <w:rsid w:val="09B6476D"/>
    <w:rsid w:val="0A1D2890"/>
    <w:rsid w:val="0B307628"/>
    <w:rsid w:val="0BC270D3"/>
    <w:rsid w:val="0C4F2DDB"/>
    <w:rsid w:val="0CBA62D8"/>
    <w:rsid w:val="0E214F30"/>
    <w:rsid w:val="0E7370E4"/>
    <w:rsid w:val="0E8949E3"/>
    <w:rsid w:val="0F8D2548"/>
    <w:rsid w:val="0FAF158D"/>
    <w:rsid w:val="0FE11062"/>
    <w:rsid w:val="10B83852"/>
    <w:rsid w:val="10D57376"/>
    <w:rsid w:val="114202A3"/>
    <w:rsid w:val="123C292B"/>
    <w:rsid w:val="12A20864"/>
    <w:rsid w:val="12DD4BA2"/>
    <w:rsid w:val="13440293"/>
    <w:rsid w:val="137F032C"/>
    <w:rsid w:val="145066D0"/>
    <w:rsid w:val="14616105"/>
    <w:rsid w:val="14637ACF"/>
    <w:rsid w:val="18395784"/>
    <w:rsid w:val="185D4092"/>
    <w:rsid w:val="18E14395"/>
    <w:rsid w:val="197256A0"/>
    <w:rsid w:val="199504DE"/>
    <w:rsid w:val="19C44373"/>
    <w:rsid w:val="1B8E7170"/>
    <w:rsid w:val="1BC61FEE"/>
    <w:rsid w:val="1C954626"/>
    <w:rsid w:val="1D9C0EBB"/>
    <w:rsid w:val="1D9C16AE"/>
    <w:rsid w:val="21722380"/>
    <w:rsid w:val="21D557C9"/>
    <w:rsid w:val="21EA50E3"/>
    <w:rsid w:val="220A31E9"/>
    <w:rsid w:val="2392652F"/>
    <w:rsid w:val="24AF4871"/>
    <w:rsid w:val="26886FE9"/>
    <w:rsid w:val="270D1BF0"/>
    <w:rsid w:val="277E201C"/>
    <w:rsid w:val="28EE08FB"/>
    <w:rsid w:val="28F83E63"/>
    <w:rsid w:val="2AD21463"/>
    <w:rsid w:val="2B91251A"/>
    <w:rsid w:val="2BC80BA2"/>
    <w:rsid w:val="2D0C75E8"/>
    <w:rsid w:val="2F706A8A"/>
    <w:rsid w:val="2FAA425F"/>
    <w:rsid w:val="2FD62398"/>
    <w:rsid w:val="30B32877"/>
    <w:rsid w:val="30F65FBD"/>
    <w:rsid w:val="31F35EC2"/>
    <w:rsid w:val="326F5FEA"/>
    <w:rsid w:val="32A3415E"/>
    <w:rsid w:val="34956763"/>
    <w:rsid w:val="34C02A2B"/>
    <w:rsid w:val="34F94CAC"/>
    <w:rsid w:val="351F6366"/>
    <w:rsid w:val="35253538"/>
    <w:rsid w:val="35B17103"/>
    <w:rsid w:val="36BC6666"/>
    <w:rsid w:val="37B337B9"/>
    <w:rsid w:val="385D74F0"/>
    <w:rsid w:val="38C67DC1"/>
    <w:rsid w:val="38F322CB"/>
    <w:rsid w:val="3A9E4A9C"/>
    <w:rsid w:val="3B76787E"/>
    <w:rsid w:val="3B8F353D"/>
    <w:rsid w:val="3B981446"/>
    <w:rsid w:val="3DBA4B39"/>
    <w:rsid w:val="3E290968"/>
    <w:rsid w:val="3E70119D"/>
    <w:rsid w:val="3E76004C"/>
    <w:rsid w:val="3F100B73"/>
    <w:rsid w:val="3FFD65CA"/>
    <w:rsid w:val="416463C7"/>
    <w:rsid w:val="4286410F"/>
    <w:rsid w:val="42EB4EE6"/>
    <w:rsid w:val="462E18CA"/>
    <w:rsid w:val="47A45ADF"/>
    <w:rsid w:val="48765824"/>
    <w:rsid w:val="498F118A"/>
    <w:rsid w:val="4E144805"/>
    <w:rsid w:val="4E272DB9"/>
    <w:rsid w:val="508F6016"/>
    <w:rsid w:val="510D05E1"/>
    <w:rsid w:val="512D001E"/>
    <w:rsid w:val="5217672D"/>
    <w:rsid w:val="523F4627"/>
    <w:rsid w:val="526D038E"/>
    <w:rsid w:val="52C36054"/>
    <w:rsid w:val="53963C64"/>
    <w:rsid w:val="54142415"/>
    <w:rsid w:val="580775A6"/>
    <w:rsid w:val="590F28D2"/>
    <w:rsid w:val="5CAA76F0"/>
    <w:rsid w:val="5D3C1B28"/>
    <w:rsid w:val="5DC654AA"/>
    <w:rsid w:val="5EBB2D39"/>
    <w:rsid w:val="5EF36299"/>
    <w:rsid w:val="5EF83029"/>
    <w:rsid w:val="60161CBB"/>
    <w:rsid w:val="608B4C63"/>
    <w:rsid w:val="627F3F89"/>
    <w:rsid w:val="648B43A5"/>
    <w:rsid w:val="67A14775"/>
    <w:rsid w:val="68680B78"/>
    <w:rsid w:val="694C2EBA"/>
    <w:rsid w:val="6A260A6E"/>
    <w:rsid w:val="6A57013F"/>
    <w:rsid w:val="6AFC41C4"/>
    <w:rsid w:val="6B3C3D6D"/>
    <w:rsid w:val="6B6F4E19"/>
    <w:rsid w:val="6D535020"/>
    <w:rsid w:val="6DED1930"/>
    <w:rsid w:val="6F217578"/>
    <w:rsid w:val="6F3A5410"/>
    <w:rsid w:val="701709B1"/>
    <w:rsid w:val="70DE1B44"/>
    <w:rsid w:val="71075201"/>
    <w:rsid w:val="717B6729"/>
    <w:rsid w:val="71EC20E0"/>
    <w:rsid w:val="722667A0"/>
    <w:rsid w:val="728D57CF"/>
    <w:rsid w:val="72E65E69"/>
    <w:rsid w:val="739661AB"/>
    <w:rsid w:val="740E3224"/>
    <w:rsid w:val="767D5F6D"/>
    <w:rsid w:val="782172C4"/>
    <w:rsid w:val="7A436A97"/>
    <w:rsid w:val="7A4D2C87"/>
    <w:rsid w:val="7C0C6FD1"/>
    <w:rsid w:val="7DD04F7E"/>
    <w:rsid w:val="7E2F65B5"/>
    <w:rsid w:val="7F6C5388"/>
    <w:rsid w:val="7FA53781"/>
    <w:rsid w:val="7FF8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page number"/>
    <w:basedOn w:val="a0"/>
    <w:qFormat/>
  </w:style>
  <w:style w:type="character" w:styleId="a9">
    <w:name w:val="Hyperlink"/>
    <w:basedOn w:val="a0"/>
    <w:qFormat/>
    <w:rPr>
      <w:color w:val="0000FF"/>
      <w:u w:val="single"/>
    </w:rPr>
  </w:style>
  <w:style w:type="paragraph" w:customStyle="1" w:styleId="p0">
    <w:name w:val="p0"/>
    <w:basedOn w:val="a"/>
    <w:qFormat/>
    <w:pPr>
      <w:widowControl/>
    </w:pPr>
    <w:rPr>
      <w:kern w:val="0"/>
      <w:sz w:val="32"/>
      <w:szCs w:val="32"/>
    </w:rPr>
  </w:style>
  <w:style w:type="paragraph" w:styleId="aa">
    <w:name w:val="List Paragraph"/>
    <w:basedOn w:val="a"/>
    <w:uiPriority w:val="99"/>
    <w:unhideWhenUsed/>
    <w:qFormat/>
    <w:pPr>
      <w:ind w:firstLineChars="200" w:firstLine="420"/>
    </w:pPr>
  </w:style>
  <w:style w:type="character" w:customStyle="1" w:styleId="NormalCharacter">
    <w:name w:val="NormalCharacter"/>
    <w:semiHidden/>
    <w:qFormat/>
    <w:rPr>
      <w:rFonts w:eastAsia="方正仿宋_GBK"/>
      <w:kern w:val="2"/>
      <w:sz w:val="32"/>
      <w:szCs w:val="24"/>
      <w:lang w:val="en-US" w:eastAsia="zh-CN" w:bidi="ar-SA"/>
    </w:rPr>
  </w:style>
  <w:style w:type="paragraph" w:customStyle="1" w:styleId="Heading2">
    <w:name w:val="Heading2"/>
    <w:basedOn w:val="a"/>
    <w:next w:val="a"/>
    <w:qFormat/>
    <w:pPr>
      <w:keepNext/>
      <w:keepLines/>
      <w:spacing w:before="260" w:after="260" w:line="416" w:lineRule="auto"/>
      <w:textAlignment w:val="baseline"/>
    </w:pPr>
    <w:rPr>
      <w:rFonts w:ascii="Cambria" w:eastAsia="方正仿宋_GBK" w:hAnsi="Cambria" w:cs="Cambria"/>
      <w:b/>
      <w:bCs/>
    </w:rPr>
  </w:style>
  <w:style w:type="character" w:customStyle="1" w:styleId="font51">
    <w:name w:val="font51"/>
    <w:basedOn w:val="a0"/>
    <w:qFormat/>
    <w:rPr>
      <w:rFonts w:ascii="Calibri" w:hAnsi="Calibri" w:cs="Calibri"/>
      <w:color w:val="000000"/>
      <w:sz w:val="36"/>
      <w:szCs w:val="36"/>
      <w:u w:val="none"/>
    </w:rPr>
  </w:style>
  <w:style w:type="character" w:customStyle="1" w:styleId="font21">
    <w:name w:val="font21"/>
    <w:basedOn w:val="a0"/>
    <w:qFormat/>
    <w:rPr>
      <w:rFonts w:ascii="宋体" w:eastAsia="宋体" w:hAnsi="宋体" w:cs="宋体" w:hint="eastAsia"/>
      <w:color w:val="000000"/>
      <w:sz w:val="36"/>
      <w:szCs w:val="36"/>
      <w:u w:val="none"/>
    </w:rPr>
  </w:style>
  <w:style w:type="paragraph" w:customStyle="1" w:styleId="xl22">
    <w:name w:val="xl22"/>
    <w:basedOn w:val="a"/>
    <w:qFormat/>
    <w:pPr>
      <w:widowControl/>
      <w:spacing w:before="100" w:beforeAutospacing="1" w:after="100" w:afterAutospacing="1"/>
      <w:jc w:val="center"/>
    </w:pPr>
    <w:rPr>
      <w:rFonts w:ascii="黑体" w:eastAsia="黑体" w:hAnsi="宋体" w:hint="eastAsia"/>
      <w:kern w:val="0"/>
      <w:sz w:val="32"/>
      <w:szCs w:val="32"/>
    </w:rPr>
  </w:style>
  <w:style w:type="paragraph" w:styleId="ab">
    <w:name w:val="Balloon Text"/>
    <w:basedOn w:val="a"/>
    <w:link w:val="Char"/>
    <w:rsid w:val="009F61CE"/>
    <w:rPr>
      <w:sz w:val="18"/>
      <w:szCs w:val="18"/>
    </w:rPr>
  </w:style>
  <w:style w:type="character" w:customStyle="1" w:styleId="Char">
    <w:name w:val="批注框文本 Char"/>
    <w:basedOn w:val="a0"/>
    <w:link w:val="ab"/>
    <w:rsid w:val="009F61C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page number"/>
    <w:basedOn w:val="a0"/>
    <w:qFormat/>
  </w:style>
  <w:style w:type="character" w:styleId="a9">
    <w:name w:val="Hyperlink"/>
    <w:basedOn w:val="a0"/>
    <w:qFormat/>
    <w:rPr>
      <w:color w:val="0000FF"/>
      <w:u w:val="single"/>
    </w:rPr>
  </w:style>
  <w:style w:type="paragraph" w:customStyle="1" w:styleId="p0">
    <w:name w:val="p0"/>
    <w:basedOn w:val="a"/>
    <w:qFormat/>
    <w:pPr>
      <w:widowControl/>
    </w:pPr>
    <w:rPr>
      <w:kern w:val="0"/>
      <w:sz w:val="32"/>
      <w:szCs w:val="32"/>
    </w:rPr>
  </w:style>
  <w:style w:type="paragraph" w:styleId="aa">
    <w:name w:val="List Paragraph"/>
    <w:basedOn w:val="a"/>
    <w:uiPriority w:val="99"/>
    <w:unhideWhenUsed/>
    <w:qFormat/>
    <w:pPr>
      <w:ind w:firstLineChars="200" w:firstLine="420"/>
    </w:pPr>
  </w:style>
  <w:style w:type="character" w:customStyle="1" w:styleId="NormalCharacter">
    <w:name w:val="NormalCharacter"/>
    <w:semiHidden/>
    <w:qFormat/>
    <w:rPr>
      <w:rFonts w:eastAsia="方正仿宋_GBK"/>
      <w:kern w:val="2"/>
      <w:sz w:val="32"/>
      <w:szCs w:val="24"/>
      <w:lang w:val="en-US" w:eastAsia="zh-CN" w:bidi="ar-SA"/>
    </w:rPr>
  </w:style>
  <w:style w:type="paragraph" w:customStyle="1" w:styleId="Heading2">
    <w:name w:val="Heading2"/>
    <w:basedOn w:val="a"/>
    <w:next w:val="a"/>
    <w:qFormat/>
    <w:pPr>
      <w:keepNext/>
      <w:keepLines/>
      <w:spacing w:before="260" w:after="260" w:line="416" w:lineRule="auto"/>
      <w:textAlignment w:val="baseline"/>
    </w:pPr>
    <w:rPr>
      <w:rFonts w:ascii="Cambria" w:eastAsia="方正仿宋_GBK" w:hAnsi="Cambria" w:cs="Cambria"/>
      <w:b/>
      <w:bCs/>
    </w:rPr>
  </w:style>
  <w:style w:type="character" w:customStyle="1" w:styleId="font51">
    <w:name w:val="font51"/>
    <w:basedOn w:val="a0"/>
    <w:qFormat/>
    <w:rPr>
      <w:rFonts w:ascii="Calibri" w:hAnsi="Calibri" w:cs="Calibri"/>
      <w:color w:val="000000"/>
      <w:sz w:val="36"/>
      <w:szCs w:val="36"/>
      <w:u w:val="none"/>
    </w:rPr>
  </w:style>
  <w:style w:type="character" w:customStyle="1" w:styleId="font21">
    <w:name w:val="font21"/>
    <w:basedOn w:val="a0"/>
    <w:qFormat/>
    <w:rPr>
      <w:rFonts w:ascii="宋体" w:eastAsia="宋体" w:hAnsi="宋体" w:cs="宋体" w:hint="eastAsia"/>
      <w:color w:val="000000"/>
      <w:sz w:val="36"/>
      <w:szCs w:val="36"/>
      <w:u w:val="none"/>
    </w:rPr>
  </w:style>
  <w:style w:type="paragraph" w:customStyle="1" w:styleId="xl22">
    <w:name w:val="xl22"/>
    <w:basedOn w:val="a"/>
    <w:qFormat/>
    <w:pPr>
      <w:widowControl/>
      <w:spacing w:before="100" w:beforeAutospacing="1" w:after="100" w:afterAutospacing="1"/>
      <w:jc w:val="center"/>
    </w:pPr>
    <w:rPr>
      <w:rFonts w:ascii="黑体" w:eastAsia="黑体" w:hAnsi="宋体" w:hint="eastAsia"/>
      <w:kern w:val="0"/>
      <w:sz w:val="32"/>
      <w:szCs w:val="32"/>
    </w:rPr>
  </w:style>
  <w:style w:type="paragraph" w:styleId="ab">
    <w:name w:val="Balloon Text"/>
    <w:basedOn w:val="a"/>
    <w:link w:val="Char"/>
    <w:rsid w:val="009F61CE"/>
    <w:rPr>
      <w:sz w:val="18"/>
      <w:szCs w:val="18"/>
    </w:rPr>
  </w:style>
  <w:style w:type="character" w:customStyle="1" w:styleId="Char">
    <w:name w:val="批注框文本 Char"/>
    <w:basedOn w:val="a0"/>
    <w:link w:val="ab"/>
    <w:rsid w:val="009F61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137</TotalTime>
  <Pages>5</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2022-05-27T07:37:00Z</cp:lastPrinted>
  <dcterms:created xsi:type="dcterms:W3CDTF">2022-05-26T10:54:00Z</dcterms:created>
  <dcterms:modified xsi:type="dcterms:W3CDTF">2022-05-31T02:15:00Z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4C6599A100BD4B6691905203B1CB3D21</vt:lpwstr>
  </property>
  <property fmtid="{D5CDD505-2E9C-101B-9397-08002B2CF9AE}" pid="4" name="KSOSaveFontToCloudKey">
    <vt:lpwstr>444478287_cloud</vt:lpwstr>
  </property>
</Properties>
</file>